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19B2D" w14:textId="4966A8FD" w:rsidR="00DF0489" w:rsidRPr="00AB1199" w:rsidRDefault="00DF0489" w:rsidP="00C33C36">
      <w:pPr>
        <w:jc w:val="center"/>
        <w:rPr>
          <w:b/>
          <w:bCs/>
          <w:sz w:val="28"/>
          <w:szCs w:val="28"/>
        </w:rPr>
      </w:pPr>
      <w:r w:rsidRPr="00DF0489">
        <w:rPr>
          <w:b/>
          <w:bCs/>
          <w:sz w:val="28"/>
          <w:szCs w:val="28"/>
        </w:rPr>
        <w:t xml:space="preserve">Informace ke změnám ve vydávání dokumentů odboru s nástupem účinnosti nového stavebního zákona č. 283/2021 Sb. a zákona č. 148/2023 Sb., o jednotném </w:t>
      </w:r>
      <w:proofErr w:type="spellStart"/>
      <w:r w:rsidRPr="00DF0489">
        <w:rPr>
          <w:b/>
          <w:bCs/>
          <w:sz w:val="28"/>
          <w:szCs w:val="28"/>
        </w:rPr>
        <w:t>enviromentálním</w:t>
      </w:r>
      <w:proofErr w:type="spellEnd"/>
      <w:r w:rsidRPr="00DF0489">
        <w:rPr>
          <w:b/>
          <w:bCs/>
          <w:sz w:val="28"/>
          <w:szCs w:val="28"/>
        </w:rPr>
        <w:t xml:space="preserve"> stanovisku</w:t>
      </w:r>
      <w:r w:rsidR="00AB1199">
        <w:rPr>
          <w:b/>
          <w:bCs/>
          <w:sz w:val="28"/>
          <w:szCs w:val="28"/>
        </w:rPr>
        <w:t>.</w:t>
      </w:r>
    </w:p>
    <w:p w14:paraId="2E4AD0B6" w14:textId="77777777" w:rsidR="00DF0489" w:rsidRDefault="00DF0489" w:rsidP="00DF0489">
      <w:pPr>
        <w:jc w:val="both"/>
      </w:pPr>
    </w:p>
    <w:p w14:paraId="073594E9" w14:textId="77777777" w:rsidR="00DF0489" w:rsidRDefault="00DF0489" w:rsidP="00DF0489">
      <w:pPr>
        <w:jc w:val="both"/>
      </w:pPr>
      <w:r w:rsidRPr="00CB46C1">
        <w:rPr>
          <w:b/>
          <w:bCs/>
        </w:rPr>
        <w:t>Ke změnám dochází pouze u záměrů povolovaných dle nového stavebního zákona</w:t>
      </w:r>
      <w:r>
        <w:rPr>
          <w:b/>
          <w:bCs/>
        </w:rPr>
        <w:t>:</w:t>
      </w:r>
      <w:r>
        <w:t xml:space="preserve"> </w:t>
      </w:r>
    </w:p>
    <w:p w14:paraId="2D9E6A5D" w14:textId="77777777" w:rsidR="00DF0489" w:rsidRDefault="00DF0489" w:rsidP="00DF0489">
      <w:pPr>
        <w:jc w:val="both"/>
      </w:pPr>
      <w:r>
        <w:t xml:space="preserve">Pokud se na Váš záměr </w:t>
      </w:r>
      <w:r w:rsidRPr="007E47AD">
        <w:t>nevztahuje</w:t>
      </w:r>
      <w:r w:rsidRPr="00452FC5">
        <w:rPr>
          <w:b/>
          <w:bCs/>
        </w:rPr>
        <w:t xml:space="preserve"> </w:t>
      </w:r>
      <w:r>
        <w:t>stavební povolení dle nového stavebního zákona, pořád platí, že je možné zažádat si o celkové vyjádření odboru ochrany životního prostředí, kde zjistíte, jaké omezení nebo povolení se dotkne Vašeho záměru z hlediska speciálních složkových zákonů. Následně bude na základě Vaší žádosti vedeno správní řízení ve věci a bude vydáno rozhodnutí dle složkových zákonů. Vždy je nutné si ověřit, že Váš záměr není v rozporu se složkovým zákonem, jinak se můžete dopustit přestupkového jednání a může Vám být uložena pokuta nebo opatření k nápravě.</w:t>
      </w:r>
    </w:p>
    <w:p w14:paraId="316342B5" w14:textId="77777777" w:rsidR="00DF0489" w:rsidRDefault="00DF0489" w:rsidP="00DF0489">
      <w:pPr>
        <w:jc w:val="both"/>
      </w:pPr>
    </w:p>
    <w:p w14:paraId="4802FA30" w14:textId="20F7AE10" w:rsidR="00DF0489" w:rsidRPr="004F1815" w:rsidRDefault="00DF0489" w:rsidP="00DF0489">
      <w:pPr>
        <w:jc w:val="both"/>
        <w:rPr>
          <w:b/>
          <w:bCs/>
        </w:rPr>
      </w:pPr>
      <w:r w:rsidRPr="004F1815">
        <w:rPr>
          <w:b/>
          <w:bCs/>
        </w:rPr>
        <w:t xml:space="preserve">Změny týkající se staveb povolovaných dle nového stavebního zákona nebo záměrů posuzovaných </w:t>
      </w:r>
      <w:r w:rsidR="00AB1199">
        <w:rPr>
          <w:b/>
          <w:bCs/>
        </w:rPr>
        <w:t>po</w:t>
      </w:r>
      <w:r w:rsidRPr="004F1815">
        <w:rPr>
          <w:b/>
          <w:bCs/>
        </w:rPr>
        <w:t>dle zákona č. 100/2001 sb., o posuzování vlivů na životní prostředí:</w:t>
      </w:r>
    </w:p>
    <w:p w14:paraId="3544D483" w14:textId="769001D9" w:rsidR="00DF0489" w:rsidRDefault="00DF0489" w:rsidP="00DF0489">
      <w:pPr>
        <w:jc w:val="both"/>
      </w:pPr>
      <w:r>
        <w:t xml:space="preserve">Nový stavební zákon přináší od </w:t>
      </w:r>
      <w:proofErr w:type="gramStart"/>
      <w:r w:rsidR="00AB1199">
        <w:t>0</w:t>
      </w:r>
      <w:r>
        <w:t>1.</w:t>
      </w:r>
      <w:r w:rsidR="00AB1199">
        <w:t>0</w:t>
      </w:r>
      <w:r>
        <w:t>7.2024</w:t>
      </w:r>
      <w:proofErr w:type="gramEnd"/>
      <w:r>
        <w:t xml:space="preserve"> změny, které jsou vyjádřené především v zákonu o jednotném enviromentálním stanovisku. Pro potřeby povolení záměru se již nebude vydávat celkové vyjádření </w:t>
      </w:r>
      <w:r w:rsidR="00AB1199">
        <w:t>odboru životního prostředí</w:t>
      </w:r>
      <w:r>
        <w:t xml:space="preserve"> a následně nebudou vydávána jednotlivá závazn</w:t>
      </w:r>
      <w:r w:rsidR="00AB1199">
        <w:t>á</w:t>
      </w:r>
      <w:r>
        <w:t xml:space="preserve"> stanoviska, jako doposud. Tyto kroky jsou integrovány do jednotného enviromentálního stanoviska (dále jen </w:t>
      </w:r>
      <w:r w:rsidR="00AB1199">
        <w:t>„</w:t>
      </w:r>
      <w:r>
        <w:t>JES</w:t>
      </w:r>
      <w:r w:rsidR="00AB1199">
        <w:t>“</w:t>
      </w:r>
      <w:r>
        <w:t xml:space="preserve">), </w:t>
      </w:r>
      <w:bookmarkStart w:id="0" w:name="_GoBack"/>
      <w:bookmarkEnd w:id="0"/>
      <w:r>
        <w:t>případně do koordinovaného stanoviska. Z toho vyplývá několik změn, které se hlavně dotknou podání žádosti a konzultace záměru.</w:t>
      </w:r>
    </w:p>
    <w:p w14:paraId="2C996D99" w14:textId="77777777" w:rsidR="00DF0489" w:rsidRDefault="00DF0489" w:rsidP="00DF0489">
      <w:pPr>
        <w:jc w:val="both"/>
        <w:rPr>
          <w:b/>
          <w:bCs/>
        </w:rPr>
      </w:pPr>
      <w:r w:rsidRPr="00DB3297">
        <w:rPr>
          <w:b/>
          <w:bCs/>
        </w:rPr>
        <w:t>Konzultace záměru:</w:t>
      </w:r>
    </w:p>
    <w:p w14:paraId="150E4F6A" w14:textId="77777777" w:rsidR="00DF0489" w:rsidRDefault="00DF0489" w:rsidP="00DF0489">
      <w:pPr>
        <w:jc w:val="both"/>
      </w:pPr>
      <w:r>
        <w:t xml:space="preserve">Nové právní předpisy předpokládají, že stavebníci a projektanti budou využívat institut předběžné konzultace. Tento krok Vám umožní odstranit případné problémy, které by mohly vést k zamítnutí žádosti, protože po podání žádosti bude nutné odstranit nedostatky, které by bránily vydat JES, případně jej vydat nesouhlasné. Také zjistíte, jaké podklady budou nutné pro vydání JES (nemusí stačit pouze dokumentace ke stavbě). Žádost obsahuje kontakty </w:t>
      </w:r>
      <w:r w:rsidRPr="004F1815">
        <w:t>pro možnost konzultace</w:t>
      </w:r>
      <w:r w:rsidRPr="00903EDF">
        <w:rPr>
          <w:color w:val="FF0000"/>
        </w:rPr>
        <w:t>.</w:t>
      </w:r>
      <w:r>
        <w:t xml:space="preserve"> </w:t>
      </w:r>
    </w:p>
    <w:p w14:paraId="61095E43" w14:textId="77777777" w:rsidR="00DF0489" w:rsidRDefault="00DF0489" w:rsidP="00DF0489">
      <w:pPr>
        <w:jc w:val="both"/>
      </w:pPr>
    </w:p>
    <w:p w14:paraId="3F72187E" w14:textId="77777777" w:rsidR="00DF0489" w:rsidRPr="004F1815" w:rsidRDefault="00DF0489" w:rsidP="00DF0489">
      <w:pPr>
        <w:jc w:val="both"/>
        <w:rPr>
          <w:b/>
          <w:bCs/>
        </w:rPr>
      </w:pPr>
      <w:r w:rsidRPr="004F1815">
        <w:rPr>
          <w:b/>
          <w:bCs/>
        </w:rPr>
        <w:t>Podání žádosti o JES:</w:t>
      </w:r>
    </w:p>
    <w:p w14:paraId="17225FAF" w14:textId="77777777" w:rsidR="00DF0489" w:rsidRDefault="00DF0489" w:rsidP="00DF0489">
      <w:pPr>
        <w:jc w:val="both"/>
      </w:pPr>
      <w:r w:rsidRPr="004F1815">
        <w:t xml:space="preserve">Žádost o JES je možné podat buď před podáním žádosti o stavební povolení (samostatně podá stavebník), anebo stavební úřad sám žádost o JES podá na příslušný orgán na základě Vaší žádosti o stavební povolení. V druhém případě orgány JES komunikují se stavebním úřadem a ten pak se stavitelem. Žádost musí být úplná, aby bylo možné JES vydat. Formulář k žádosti obsahuje všechny informace o rozsahu podkladů nutných pro vydání JES. Vzhledem k rozsahu správních úkonů nahrazovaných v JES je tento formulář rozsáhlý. Jedná se o náhradu až 26 vyjádření, souhlasů, závazných stanovisek či jiných správních úkonů vydávaných v 10 různých sektorových enviromentálních zákonech. Proto je nutné v žádosti vše správně vyplnit a posoudit, zda se Vás jednotlivé části týkají. Proto jsou součástí žádosti také kontakty pro možnost konzultace. Úplná žádost </w:t>
      </w:r>
      <w:r>
        <w:t>neznamená, že není v rozporu se složkovými zákony, pouze je možné ji celkově posoudit.</w:t>
      </w:r>
    </w:p>
    <w:p w14:paraId="1CBD821C" w14:textId="77777777" w:rsidR="00DF0489" w:rsidRPr="005911BE" w:rsidRDefault="00DF0489" w:rsidP="00DF0489">
      <w:pPr>
        <w:jc w:val="both"/>
        <w:rPr>
          <w:rFonts w:ascii="Calibri" w:hAnsi="Calibri" w:cs="Calibri"/>
        </w:rPr>
      </w:pPr>
      <w:r>
        <w:rPr>
          <w:rFonts w:ascii="Calibri" w:hAnsi="Calibri" w:cs="Calibri"/>
        </w:rPr>
        <w:lastRenderedPageBreak/>
        <w:t>Zveřejněná žádost je předběžná a vypracovaná na základě požadavků našich dotčených orgánů. Ke zveřejnění přistupujeme z důvodů potřeby seznámení stavitelů a projektantů s rozsahem požadovaných informací pro podání úspěšné žádosti. Vzhledem k tomu, že systém podání žádosti a její vzhled v portálu stavebníka není stále jasný, je možné, že se ještě žádost bude měnit, nebo bude jiná forma žádosti. Rozsah potřebných informací pro vydání JES bude ale pořád stejný. Před podáním žádosti si prosím zjistěte správný způsob, jak ji podat.</w:t>
      </w:r>
    </w:p>
    <w:p w14:paraId="2D35353A" w14:textId="77777777" w:rsidR="00DF0489" w:rsidRDefault="00DF0489" w:rsidP="00DF0489">
      <w:pPr>
        <w:jc w:val="both"/>
        <w:rPr>
          <w:b/>
          <w:bCs/>
        </w:rPr>
      </w:pPr>
      <w:r w:rsidRPr="006A6DB0">
        <w:rPr>
          <w:b/>
          <w:bCs/>
        </w:rPr>
        <w:t>Doplnění žádosti:</w:t>
      </w:r>
    </w:p>
    <w:p w14:paraId="6D47CFBA" w14:textId="77777777" w:rsidR="00DF0489" w:rsidRDefault="00DF0489" w:rsidP="00DF0489">
      <w:pPr>
        <w:jc w:val="both"/>
      </w:pPr>
      <w:r>
        <w:t xml:space="preserve">Správní orgán JES posoudí Vaši žádost </w:t>
      </w:r>
      <w:r w:rsidRPr="004F1815">
        <w:t xml:space="preserve">a pokud ta nebude obsahovat všechny potřebné části, budete vyzváni k jejímu doplnění v přiměřené lhůtě. Doručením výzvy k odstranění vad žádosti se běh lhůty přerušuje. Po doplnění začne lhůta běžet od začátku (lhůta se počítá od doručení úplné žádosti) </w:t>
      </w:r>
      <w:r>
        <w:t>a</w:t>
      </w:r>
      <w:r w:rsidRPr="0099354C">
        <w:t xml:space="preserve"> správní orgán následně vydá JES</w:t>
      </w:r>
      <w:r>
        <w:t xml:space="preserve">. </w:t>
      </w:r>
    </w:p>
    <w:p w14:paraId="76F914B8" w14:textId="77777777" w:rsidR="00DF0489" w:rsidRDefault="00DF0489" w:rsidP="00DF0489">
      <w:pPr>
        <w:jc w:val="both"/>
        <w:rPr>
          <w:b/>
          <w:bCs/>
        </w:rPr>
      </w:pPr>
      <w:r>
        <w:br/>
      </w:r>
      <w:r w:rsidRPr="006A6DB0">
        <w:rPr>
          <w:b/>
          <w:bCs/>
        </w:rPr>
        <w:t>Vydání JES</w:t>
      </w:r>
      <w:r>
        <w:rPr>
          <w:b/>
          <w:bCs/>
        </w:rPr>
        <w:t xml:space="preserve"> a koordinovaného závazného stanoviska</w:t>
      </w:r>
      <w:r w:rsidRPr="006A6DB0">
        <w:rPr>
          <w:b/>
          <w:bCs/>
        </w:rPr>
        <w:t>:</w:t>
      </w:r>
    </w:p>
    <w:p w14:paraId="4C9CC450" w14:textId="77777777" w:rsidR="00DF0489" w:rsidRPr="006A6DB0" w:rsidRDefault="00DF0489" w:rsidP="00DF0489">
      <w:pPr>
        <w:jc w:val="both"/>
      </w:pPr>
      <w:r>
        <w:t>Na vydání JES má správní orgán v jednoduchých případech 30 dní, ve složitých případech až 60 dní (</w:t>
      </w:r>
      <w:r w:rsidRPr="007E47AD">
        <w:t>např</w:t>
      </w:r>
      <w:r>
        <w:t xml:space="preserve">. nutnost posouzení na místě, </w:t>
      </w:r>
      <w:r w:rsidRPr="004F1815">
        <w:t xml:space="preserve">nutnost obstarání dalších podkladů nebo jedná-li se o zvlášť složitý případ) U koordinovaného závazného stanoviska je to 30 dní (s možností prodloužení o dalších 30 dní). Vydáno </w:t>
      </w:r>
      <w:r>
        <w:t>může být JES souhlasné bez podmínek, JES souhlasné s podmínkami anebo pokud bude úplná žádost posouzena tak, že je v rozporu se složkovými zákony, bude vydáno JES nesouhlasné.</w:t>
      </w:r>
    </w:p>
    <w:p w14:paraId="079CC8B7" w14:textId="78D7C0BA" w:rsidR="0060087B" w:rsidRPr="00DF0489" w:rsidRDefault="0060087B" w:rsidP="00DF0489"/>
    <w:sectPr w:rsidR="0060087B" w:rsidRPr="00DF0489" w:rsidSect="00C33C36">
      <w:headerReference w:type="default" r:id="rId8"/>
      <w:footerReference w:type="default" r:id="rId9"/>
      <w:headerReference w:type="first" r:id="rId10"/>
      <w:pgSz w:w="11906" w:h="16838"/>
      <w:pgMar w:top="993" w:right="849"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4DAB3" w14:textId="77777777" w:rsidR="00E339AC" w:rsidRDefault="00E339AC" w:rsidP="00F40163">
      <w:pPr>
        <w:spacing w:after="0" w:line="240" w:lineRule="auto"/>
      </w:pPr>
      <w:r>
        <w:separator/>
      </w:r>
    </w:p>
  </w:endnote>
  <w:endnote w:type="continuationSeparator" w:id="0">
    <w:p w14:paraId="4C068236" w14:textId="77777777" w:rsidR="00E339AC" w:rsidRDefault="00E339AC" w:rsidP="00F4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658366"/>
      <w:docPartObj>
        <w:docPartGallery w:val="Page Numbers (Bottom of Page)"/>
        <w:docPartUnique/>
      </w:docPartObj>
    </w:sdtPr>
    <w:sdtEndPr/>
    <w:sdtContent>
      <w:p w14:paraId="36ECBCF1" w14:textId="3261B9F7" w:rsidR="00F40163" w:rsidRDefault="00F40163">
        <w:pPr>
          <w:pStyle w:val="Zpat"/>
          <w:jc w:val="center"/>
        </w:pPr>
        <w:r>
          <w:fldChar w:fldCharType="begin"/>
        </w:r>
        <w:r>
          <w:instrText>PAGE   \* MERGEFORMAT</w:instrText>
        </w:r>
        <w:r>
          <w:fldChar w:fldCharType="separate"/>
        </w:r>
        <w:r w:rsidR="00AB1199">
          <w:rPr>
            <w:noProof/>
          </w:rPr>
          <w:t>2</w:t>
        </w:r>
        <w:r>
          <w:fldChar w:fldCharType="end"/>
        </w:r>
      </w:p>
    </w:sdtContent>
  </w:sdt>
  <w:p w14:paraId="33193EAC" w14:textId="77777777" w:rsidR="00F40163" w:rsidRDefault="00F401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018E0" w14:textId="77777777" w:rsidR="00E339AC" w:rsidRDefault="00E339AC" w:rsidP="00F40163">
      <w:pPr>
        <w:spacing w:after="0" w:line="240" w:lineRule="auto"/>
      </w:pPr>
      <w:r>
        <w:separator/>
      </w:r>
    </w:p>
  </w:footnote>
  <w:footnote w:type="continuationSeparator" w:id="0">
    <w:p w14:paraId="38C70AFE" w14:textId="77777777" w:rsidR="00E339AC" w:rsidRDefault="00E339AC" w:rsidP="00F40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3A87" w14:textId="77777777" w:rsidR="00F40163" w:rsidRPr="00F40163" w:rsidRDefault="00F40163" w:rsidP="00F40163">
    <w:pPr>
      <w:pStyle w:val="Zhlav"/>
      <w:jc w:val="center"/>
      <w:rPr>
        <w:color w:val="AEAAAA" w:themeColor="background2" w:themeShade="B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14" w:type="dxa"/>
      <w:tblLayout w:type="fixed"/>
      <w:tblCellMar>
        <w:left w:w="70" w:type="dxa"/>
        <w:right w:w="70" w:type="dxa"/>
      </w:tblCellMar>
      <w:tblLook w:val="0000" w:firstRow="0" w:lastRow="0" w:firstColumn="0" w:lastColumn="0" w:noHBand="0" w:noVBand="0"/>
    </w:tblPr>
    <w:tblGrid>
      <w:gridCol w:w="160"/>
      <w:gridCol w:w="10189"/>
    </w:tblGrid>
    <w:tr w:rsidR="00C33C36" w:rsidRPr="00FA18B5" w14:paraId="4C2BCC8D" w14:textId="77777777" w:rsidTr="00F63C7F">
      <w:trPr>
        <w:trHeight w:hRule="exact" w:val="1704"/>
      </w:trPr>
      <w:tc>
        <w:tcPr>
          <w:tcW w:w="160" w:type="dxa"/>
          <w:vAlign w:val="center"/>
        </w:tcPr>
        <w:p w14:paraId="7F9B2860" w14:textId="77777777" w:rsidR="00C33C36" w:rsidRPr="00FA18B5" w:rsidRDefault="00C33C36" w:rsidP="00C33C36">
          <w:pPr>
            <w:jc w:val="center"/>
            <w:rPr>
              <w:rFonts w:cs="Arial"/>
            </w:rPr>
          </w:pPr>
        </w:p>
      </w:tc>
      <w:tc>
        <w:tcPr>
          <w:tcW w:w="10189" w:type="dxa"/>
        </w:tcPr>
        <w:tbl>
          <w:tblPr>
            <w:tblW w:w="10065" w:type="dxa"/>
            <w:tblLayout w:type="fixed"/>
            <w:tblCellMar>
              <w:left w:w="70" w:type="dxa"/>
              <w:right w:w="70" w:type="dxa"/>
            </w:tblCellMar>
            <w:tblLook w:val="0000" w:firstRow="0" w:lastRow="0" w:firstColumn="0" w:lastColumn="0" w:noHBand="0" w:noVBand="0"/>
          </w:tblPr>
          <w:tblGrid>
            <w:gridCol w:w="9572"/>
            <w:gridCol w:w="493"/>
          </w:tblGrid>
          <w:tr w:rsidR="00C33C36" w:rsidRPr="00C72563" w14:paraId="12801748" w14:textId="77777777" w:rsidTr="00F63C7F">
            <w:trPr>
              <w:trHeight w:hRule="exact" w:val="1003"/>
            </w:trPr>
            <w:tc>
              <w:tcPr>
                <w:tcW w:w="10065" w:type="dxa"/>
                <w:gridSpan w:val="2"/>
                <w:tcMar>
                  <w:left w:w="0" w:type="dxa"/>
                  <w:right w:w="0" w:type="dxa"/>
                </w:tcMar>
                <w:vAlign w:val="center"/>
              </w:tcPr>
              <w:p w14:paraId="7E68F377" w14:textId="77777777" w:rsidR="00C33C36" w:rsidRDefault="00C33C36" w:rsidP="00C33C36">
                <w:pPr>
                  <w:rPr>
                    <w:b/>
                    <w:sz w:val="44"/>
                    <w:szCs w:val="44"/>
                  </w:rPr>
                </w:pPr>
                <w:bookmarkStart w:id="1" w:name="Mesto"/>
                <w:bookmarkEnd w:id="1"/>
                <w:r>
                  <w:rPr>
                    <w:noProof/>
                    <w:lang w:eastAsia="cs-CZ"/>
                  </w:rPr>
                  <w:drawing>
                    <wp:anchor distT="0" distB="0" distL="114300" distR="114300" simplePos="0" relativeHeight="251659264" behindDoc="0" locked="0" layoutInCell="1" allowOverlap="1" wp14:anchorId="47532DFD" wp14:editId="5D182AE9">
                      <wp:simplePos x="0" y="0"/>
                      <wp:positionH relativeFrom="margin">
                        <wp:posOffset>-99060</wp:posOffset>
                      </wp:positionH>
                      <wp:positionV relativeFrom="margin">
                        <wp:posOffset>33655</wp:posOffset>
                      </wp:positionV>
                      <wp:extent cx="3733165" cy="525145"/>
                      <wp:effectExtent l="0" t="0" r="635" b="8255"/>
                      <wp:wrapNone/>
                      <wp:docPr id="3" name="Obrázek 3" descr="Logo MÚ HD černobílé ma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Ú HD černobílé ma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165" cy="525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12188" w14:textId="77777777" w:rsidR="00C33C36" w:rsidRPr="00C72563" w:rsidRDefault="00C33C36" w:rsidP="00C33C36">
                <w:pPr>
                  <w:numPr>
                    <w:ilvl w:val="12"/>
                    <w:numId w:val="0"/>
                  </w:numPr>
                  <w:tabs>
                    <w:tab w:val="left" w:pos="498"/>
                  </w:tabs>
                  <w:jc w:val="both"/>
                  <w:rPr>
                    <w:rFonts w:cs="Arial"/>
                  </w:rPr>
                </w:pPr>
              </w:p>
            </w:tc>
          </w:tr>
          <w:tr w:rsidR="00C33C36" w:rsidRPr="00FA18B5" w14:paraId="0362B39E" w14:textId="77777777" w:rsidTr="00F63C7F">
            <w:trPr>
              <w:gridAfter w:val="1"/>
              <w:wAfter w:w="493" w:type="dxa"/>
              <w:trHeight w:hRule="exact" w:val="281"/>
            </w:trPr>
            <w:tc>
              <w:tcPr>
                <w:tcW w:w="9572" w:type="dxa"/>
                <w:tcMar>
                  <w:left w:w="0" w:type="dxa"/>
                  <w:right w:w="0" w:type="dxa"/>
                </w:tcMar>
              </w:tcPr>
              <w:p w14:paraId="5709D376" w14:textId="77777777" w:rsidR="00C33C36" w:rsidRPr="00023119" w:rsidRDefault="00C33C36" w:rsidP="00C33C36">
                <w:pPr>
                  <w:numPr>
                    <w:ilvl w:val="12"/>
                    <w:numId w:val="0"/>
                  </w:numPr>
                  <w:tabs>
                    <w:tab w:val="left" w:pos="498"/>
                  </w:tabs>
                  <w:jc w:val="both"/>
                  <w:rPr>
                    <w:rFonts w:cs="Arial"/>
                  </w:rPr>
                </w:pPr>
                <w:r w:rsidRPr="00023119">
                  <w:rPr>
                    <w:rFonts w:cs="Arial"/>
                  </w:rPr>
                  <w:t xml:space="preserve">Mírové náměstí 1, 341 01 Horažďovice </w:t>
                </w:r>
              </w:p>
              <w:p w14:paraId="2F023973" w14:textId="77777777" w:rsidR="00C33C36" w:rsidRPr="00FA18B5" w:rsidRDefault="00C33C36" w:rsidP="00C33C36">
                <w:pPr>
                  <w:ind w:left="193" w:right="284"/>
                  <w:rPr>
                    <w:rFonts w:cs="Arial"/>
                  </w:rPr>
                </w:pPr>
              </w:p>
            </w:tc>
          </w:tr>
          <w:tr w:rsidR="00C33C36" w:rsidRPr="00FA18B5" w14:paraId="091C7297" w14:textId="77777777" w:rsidTr="00F63C7F">
            <w:trPr>
              <w:gridAfter w:val="1"/>
              <w:wAfter w:w="493" w:type="dxa"/>
              <w:trHeight w:hRule="exact" w:val="413"/>
            </w:trPr>
            <w:tc>
              <w:tcPr>
                <w:tcW w:w="9572" w:type="dxa"/>
                <w:tcMar>
                  <w:left w:w="0" w:type="dxa"/>
                  <w:right w:w="0" w:type="dxa"/>
                </w:tcMar>
              </w:tcPr>
              <w:p w14:paraId="716D4C7E" w14:textId="5EF2C787" w:rsidR="00C33C36" w:rsidRPr="00FA18B5" w:rsidRDefault="00C33C36" w:rsidP="00C33C36">
                <w:pPr>
                  <w:numPr>
                    <w:ilvl w:val="12"/>
                    <w:numId w:val="0"/>
                  </w:numPr>
                  <w:tabs>
                    <w:tab w:val="left" w:pos="498"/>
                  </w:tabs>
                  <w:rPr>
                    <w:rFonts w:cs="Arial"/>
                  </w:rPr>
                </w:pPr>
                <w:r>
                  <w:rPr>
                    <w:rFonts w:cs="Arial"/>
                    <w:b/>
                    <w:sz w:val="24"/>
                    <w:szCs w:val="24"/>
                  </w:rPr>
                  <w:t>Odbor životního prostředí</w:t>
                </w:r>
              </w:p>
            </w:tc>
          </w:tr>
        </w:tbl>
        <w:p w14:paraId="2364C53A" w14:textId="77777777" w:rsidR="00C33C36" w:rsidRPr="009E3F4A" w:rsidRDefault="00C33C36" w:rsidP="00C33C36">
          <w:pPr>
            <w:numPr>
              <w:ilvl w:val="12"/>
              <w:numId w:val="0"/>
            </w:numPr>
            <w:rPr>
              <w:rFonts w:cs="Arial"/>
              <w:sz w:val="20"/>
            </w:rPr>
          </w:pPr>
        </w:p>
        <w:p w14:paraId="6BEF08A7" w14:textId="77777777" w:rsidR="00C33C36" w:rsidRPr="00FA18B5" w:rsidRDefault="00C33C36" w:rsidP="00C33C36">
          <w:pPr>
            <w:numPr>
              <w:ilvl w:val="12"/>
              <w:numId w:val="0"/>
            </w:numPr>
            <w:rPr>
              <w:rFonts w:cs="Arial"/>
              <w:b/>
            </w:rPr>
          </w:pPr>
        </w:p>
      </w:tc>
    </w:tr>
  </w:tbl>
  <w:p w14:paraId="18E49348" w14:textId="77777777" w:rsidR="005B6E99" w:rsidRDefault="005B6E99" w:rsidP="00C33C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2C91"/>
    <w:multiLevelType w:val="hybridMultilevel"/>
    <w:tmpl w:val="C2523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5E1686"/>
    <w:multiLevelType w:val="hybridMultilevel"/>
    <w:tmpl w:val="C43AA0F2"/>
    <w:lvl w:ilvl="0" w:tplc="0405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 w15:restartNumberingAfterBreak="0">
    <w:nsid w:val="14874362"/>
    <w:multiLevelType w:val="hybridMultilevel"/>
    <w:tmpl w:val="1CA8C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6B377F0"/>
    <w:multiLevelType w:val="hybridMultilevel"/>
    <w:tmpl w:val="F8F6B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7D1D10"/>
    <w:multiLevelType w:val="hybridMultilevel"/>
    <w:tmpl w:val="11BEFA1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15:restartNumberingAfterBreak="0">
    <w:nsid w:val="19871333"/>
    <w:multiLevelType w:val="hybridMultilevel"/>
    <w:tmpl w:val="D6ECBA76"/>
    <w:lvl w:ilvl="0" w:tplc="0405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19F22081"/>
    <w:multiLevelType w:val="hybridMultilevel"/>
    <w:tmpl w:val="7DF20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49A551A"/>
    <w:multiLevelType w:val="hybridMultilevel"/>
    <w:tmpl w:val="C1E87162"/>
    <w:lvl w:ilvl="0" w:tplc="6762A664">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A7EB6"/>
    <w:multiLevelType w:val="hybridMultilevel"/>
    <w:tmpl w:val="DA72E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F860E4"/>
    <w:multiLevelType w:val="hybridMultilevel"/>
    <w:tmpl w:val="A5C86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2B6CEE"/>
    <w:multiLevelType w:val="hybridMultilevel"/>
    <w:tmpl w:val="57FCE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670525"/>
    <w:multiLevelType w:val="hybridMultilevel"/>
    <w:tmpl w:val="B31CBEB8"/>
    <w:lvl w:ilvl="0" w:tplc="0405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2" w15:restartNumberingAfterBreak="0">
    <w:nsid w:val="288709B8"/>
    <w:multiLevelType w:val="hybridMultilevel"/>
    <w:tmpl w:val="EBB8B494"/>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89E5DC1"/>
    <w:multiLevelType w:val="hybridMultilevel"/>
    <w:tmpl w:val="EB3CDA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C71212B"/>
    <w:multiLevelType w:val="hybridMultilevel"/>
    <w:tmpl w:val="5ADE481C"/>
    <w:lvl w:ilvl="0" w:tplc="040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3D126A8"/>
    <w:multiLevelType w:val="hybridMultilevel"/>
    <w:tmpl w:val="65366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854AA7"/>
    <w:multiLevelType w:val="hybridMultilevel"/>
    <w:tmpl w:val="5D24BB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244870"/>
    <w:multiLevelType w:val="hybridMultilevel"/>
    <w:tmpl w:val="5FEA2B2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8" w15:restartNumberingAfterBreak="0">
    <w:nsid w:val="3B1F4816"/>
    <w:multiLevelType w:val="hybridMultilevel"/>
    <w:tmpl w:val="74462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D9215B"/>
    <w:multiLevelType w:val="hybridMultilevel"/>
    <w:tmpl w:val="C1322B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8C2F3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915629C"/>
    <w:multiLevelType w:val="hybridMultilevel"/>
    <w:tmpl w:val="2AF0AD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C342958"/>
    <w:multiLevelType w:val="hybridMultilevel"/>
    <w:tmpl w:val="960A8300"/>
    <w:lvl w:ilvl="0" w:tplc="04050001">
      <w:start w:val="1"/>
      <w:numFmt w:val="bullet"/>
      <w:lvlText w:val=""/>
      <w:lvlJc w:val="left"/>
      <w:pPr>
        <w:ind w:left="1616" w:hanging="360"/>
      </w:pPr>
      <w:rPr>
        <w:rFonts w:ascii="Symbol" w:hAnsi="Symbol" w:hint="default"/>
      </w:rPr>
    </w:lvl>
    <w:lvl w:ilvl="1" w:tplc="04050003" w:tentative="1">
      <w:start w:val="1"/>
      <w:numFmt w:val="bullet"/>
      <w:lvlText w:val="o"/>
      <w:lvlJc w:val="left"/>
      <w:pPr>
        <w:ind w:left="2336" w:hanging="360"/>
      </w:pPr>
      <w:rPr>
        <w:rFonts w:ascii="Courier New" w:hAnsi="Courier New" w:cs="Courier New" w:hint="default"/>
      </w:rPr>
    </w:lvl>
    <w:lvl w:ilvl="2" w:tplc="04050005" w:tentative="1">
      <w:start w:val="1"/>
      <w:numFmt w:val="bullet"/>
      <w:lvlText w:val=""/>
      <w:lvlJc w:val="left"/>
      <w:pPr>
        <w:ind w:left="3056" w:hanging="360"/>
      </w:pPr>
      <w:rPr>
        <w:rFonts w:ascii="Wingdings" w:hAnsi="Wingdings" w:hint="default"/>
      </w:rPr>
    </w:lvl>
    <w:lvl w:ilvl="3" w:tplc="04050001" w:tentative="1">
      <w:start w:val="1"/>
      <w:numFmt w:val="bullet"/>
      <w:lvlText w:val=""/>
      <w:lvlJc w:val="left"/>
      <w:pPr>
        <w:ind w:left="3776" w:hanging="360"/>
      </w:pPr>
      <w:rPr>
        <w:rFonts w:ascii="Symbol" w:hAnsi="Symbol" w:hint="default"/>
      </w:rPr>
    </w:lvl>
    <w:lvl w:ilvl="4" w:tplc="04050003" w:tentative="1">
      <w:start w:val="1"/>
      <w:numFmt w:val="bullet"/>
      <w:lvlText w:val="o"/>
      <w:lvlJc w:val="left"/>
      <w:pPr>
        <w:ind w:left="4496" w:hanging="360"/>
      </w:pPr>
      <w:rPr>
        <w:rFonts w:ascii="Courier New" w:hAnsi="Courier New" w:cs="Courier New" w:hint="default"/>
      </w:rPr>
    </w:lvl>
    <w:lvl w:ilvl="5" w:tplc="04050005" w:tentative="1">
      <w:start w:val="1"/>
      <w:numFmt w:val="bullet"/>
      <w:lvlText w:val=""/>
      <w:lvlJc w:val="left"/>
      <w:pPr>
        <w:ind w:left="5216" w:hanging="360"/>
      </w:pPr>
      <w:rPr>
        <w:rFonts w:ascii="Wingdings" w:hAnsi="Wingdings" w:hint="default"/>
      </w:rPr>
    </w:lvl>
    <w:lvl w:ilvl="6" w:tplc="04050001" w:tentative="1">
      <w:start w:val="1"/>
      <w:numFmt w:val="bullet"/>
      <w:lvlText w:val=""/>
      <w:lvlJc w:val="left"/>
      <w:pPr>
        <w:ind w:left="5936" w:hanging="360"/>
      </w:pPr>
      <w:rPr>
        <w:rFonts w:ascii="Symbol" w:hAnsi="Symbol" w:hint="default"/>
      </w:rPr>
    </w:lvl>
    <w:lvl w:ilvl="7" w:tplc="04050003" w:tentative="1">
      <w:start w:val="1"/>
      <w:numFmt w:val="bullet"/>
      <w:lvlText w:val="o"/>
      <w:lvlJc w:val="left"/>
      <w:pPr>
        <w:ind w:left="6656" w:hanging="360"/>
      </w:pPr>
      <w:rPr>
        <w:rFonts w:ascii="Courier New" w:hAnsi="Courier New" w:cs="Courier New" w:hint="default"/>
      </w:rPr>
    </w:lvl>
    <w:lvl w:ilvl="8" w:tplc="04050005" w:tentative="1">
      <w:start w:val="1"/>
      <w:numFmt w:val="bullet"/>
      <w:lvlText w:val=""/>
      <w:lvlJc w:val="left"/>
      <w:pPr>
        <w:ind w:left="7376" w:hanging="360"/>
      </w:pPr>
      <w:rPr>
        <w:rFonts w:ascii="Wingdings" w:hAnsi="Wingdings" w:hint="default"/>
      </w:rPr>
    </w:lvl>
  </w:abstractNum>
  <w:abstractNum w:abstractNumId="23" w15:restartNumberingAfterBreak="0">
    <w:nsid w:val="4D8D4F28"/>
    <w:multiLevelType w:val="hybridMultilevel"/>
    <w:tmpl w:val="F67A5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6F426D0"/>
    <w:multiLevelType w:val="multilevel"/>
    <w:tmpl w:val="EB1E63BA"/>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55113A"/>
    <w:multiLevelType w:val="hybridMultilevel"/>
    <w:tmpl w:val="AB9647B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4206C1"/>
    <w:multiLevelType w:val="hybridMultilevel"/>
    <w:tmpl w:val="86A6E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1B056E"/>
    <w:multiLevelType w:val="hybridMultilevel"/>
    <w:tmpl w:val="C2583AC2"/>
    <w:lvl w:ilvl="0" w:tplc="6762A664">
      <w:start w:val="1"/>
      <w:numFmt w:val="decimal"/>
      <w:lvlText w:val="(%1)"/>
      <w:lvlJc w:val="left"/>
      <w:pPr>
        <w:ind w:left="720" w:hanging="360"/>
      </w:pPr>
      <w:rPr>
        <w:rFonts w:hint="default"/>
        <w:u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1717765"/>
    <w:multiLevelType w:val="hybridMultilevel"/>
    <w:tmpl w:val="775093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6004D0"/>
    <w:multiLevelType w:val="hybridMultilevel"/>
    <w:tmpl w:val="E45E67C6"/>
    <w:lvl w:ilvl="0" w:tplc="0405000F">
      <w:start w:val="1"/>
      <w:numFmt w:val="decimal"/>
      <w:lvlText w:val="%1."/>
      <w:lvlJc w:val="left"/>
      <w:pPr>
        <w:ind w:left="720" w:hanging="360"/>
      </w:pPr>
      <w:rPr>
        <w:rFonts w:hint="default"/>
        <w:u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6DB2F8A"/>
    <w:multiLevelType w:val="hybridMultilevel"/>
    <w:tmpl w:val="C9F667BE"/>
    <w:lvl w:ilvl="0" w:tplc="0405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1" w15:restartNumberingAfterBreak="0">
    <w:nsid w:val="70CC7FB8"/>
    <w:multiLevelType w:val="hybridMultilevel"/>
    <w:tmpl w:val="364C8F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29C08AB"/>
    <w:multiLevelType w:val="hybridMultilevel"/>
    <w:tmpl w:val="28746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0130B3"/>
    <w:multiLevelType w:val="hybridMultilevel"/>
    <w:tmpl w:val="F25661E2"/>
    <w:lvl w:ilvl="0" w:tplc="86D87D0E">
      <w:start w:val="1"/>
      <w:numFmt w:val="decimal"/>
      <w:lvlText w:val="%1."/>
      <w:lvlJc w:val="left"/>
      <w:pPr>
        <w:ind w:left="360" w:hanging="360"/>
      </w:pPr>
      <w:rPr>
        <w:b/>
        <w:bCs/>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CC55CE"/>
    <w:multiLevelType w:val="hybridMultilevel"/>
    <w:tmpl w:val="27CAC52C"/>
    <w:lvl w:ilvl="0" w:tplc="BFA81258">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0A6578"/>
    <w:multiLevelType w:val="hybridMultilevel"/>
    <w:tmpl w:val="FDEC154C"/>
    <w:lvl w:ilvl="0" w:tplc="04050001">
      <w:start w:val="1"/>
      <w:numFmt w:val="bullet"/>
      <w:lvlText w:val=""/>
      <w:lvlJc w:val="left"/>
      <w:pPr>
        <w:ind w:left="1616" w:hanging="360"/>
      </w:pPr>
      <w:rPr>
        <w:rFonts w:ascii="Symbol" w:hAnsi="Symbol" w:hint="default"/>
      </w:rPr>
    </w:lvl>
    <w:lvl w:ilvl="1" w:tplc="04050003" w:tentative="1">
      <w:start w:val="1"/>
      <w:numFmt w:val="bullet"/>
      <w:lvlText w:val="o"/>
      <w:lvlJc w:val="left"/>
      <w:pPr>
        <w:ind w:left="2336" w:hanging="360"/>
      </w:pPr>
      <w:rPr>
        <w:rFonts w:ascii="Courier New" w:hAnsi="Courier New" w:cs="Courier New" w:hint="default"/>
      </w:rPr>
    </w:lvl>
    <w:lvl w:ilvl="2" w:tplc="04050005" w:tentative="1">
      <w:start w:val="1"/>
      <w:numFmt w:val="bullet"/>
      <w:lvlText w:val=""/>
      <w:lvlJc w:val="left"/>
      <w:pPr>
        <w:ind w:left="3056" w:hanging="360"/>
      </w:pPr>
      <w:rPr>
        <w:rFonts w:ascii="Wingdings" w:hAnsi="Wingdings" w:hint="default"/>
      </w:rPr>
    </w:lvl>
    <w:lvl w:ilvl="3" w:tplc="04050001" w:tentative="1">
      <w:start w:val="1"/>
      <w:numFmt w:val="bullet"/>
      <w:lvlText w:val=""/>
      <w:lvlJc w:val="left"/>
      <w:pPr>
        <w:ind w:left="3776" w:hanging="360"/>
      </w:pPr>
      <w:rPr>
        <w:rFonts w:ascii="Symbol" w:hAnsi="Symbol" w:hint="default"/>
      </w:rPr>
    </w:lvl>
    <w:lvl w:ilvl="4" w:tplc="04050003" w:tentative="1">
      <w:start w:val="1"/>
      <w:numFmt w:val="bullet"/>
      <w:lvlText w:val="o"/>
      <w:lvlJc w:val="left"/>
      <w:pPr>
        <w:ind w:left="4496" w:hanging="360"/>
      </w:pPr>
      <w:rPr>
        <w:rFonts w:ascii="Courier New" w:hAnsi="Courier New" w:cs="Courier New" w:hint="default"/>
      </w:rPr>
    </w:lvl>
    <w:lvl w:ilvl="5" w:tplc="04050005" w:tentative="1">
      <w:start w:val="1"/>
      <w:numFmt w:val="bullet"/>
      <w:lvlText w:val=""/>
      <w:lvlJc w:val="left"/>
      <w:pPr>
        <w:ind w:left="5216" w:hanging="360"/>
      </w:pPr>
      <w:rPr>
        <w:rFonts w:ascii="Wingdings" w:hAnsi="Wingdings" w:hint="default"/>
      </w:rPr>
    </w:lvl>
    <w:lvl w:ilvl="6" w:tplc="04050001" w:tentative="1">
      <w:start w:val="1"/>
      <w:numFmt w:val="bullet"/>
      <w:lvlText w:val=""/>
      <w:lvlJc w:val="left"/>
      <w:pPr>
        <w:ind w:left="5936" w:hanging="360"/>
      </w:pPr>
      <w:rPr>
        <w:rFonts w:ascii="Symbol" w:hAnsi="Symbol" w:hint="default"/>
      </w:rPr>
    </w:lvl>
    <w:lvl w:ilvl="7" w:tplc="04050003" w:tentative="1">
      <w:start w:val="1"/>
      <w:numFmt w:val="bullet"/>
      <w:lvlText w:val="o"/>
      <w:lvlJc w:val="left"/>
      <w:pPr>
        <w:ind w:left="6656" w:hanging="360"/>
      </w:pPr>
      <w:rPr>
        <w:rFonts w:ascii="Courier New" w:hAnsi="Courier New" w:cs="Courier New" w:hint="default"/>
      </w:rPr>
    </w:lvl>
    <w:lvl w:ilvl="8" w:tplc="04050005" w:tentative="1">
      <w:start w:val="1"/>
      <w:numFmt w:val="bullet"/>
      <w:lvlText w:val=""/>
      <w:lvlJc w:val="left"/>
      <w:pPr>
        <w:ind w:left="7376" w:hanging="360"/>
      </w:pPr>
      <w:rPr>
        <w:rFonts w:ascii="Wingdings" w:hAnsi="Wingdings" w:hint="default"/>
      </w:rPr>
    </w:lvl>
  </w:abstractNum>
  <w:abstractNum w:abstractNumId="36" w15:restartNumberingAfterBreak="0">
    <w:nsid w:val="7F884EDE"/>
    <w:multiLevelType w:val="hybridMultilevel"/>
    <w:tmpl w:val="8E98C116"/>
    <w:lvl w:ilvl="0" w:tplc="0405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num w:numId="1">
    <w:abstractNumId w:val="2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12"/>
  </w:num>
  <w:num w:numId="6">
    <w:abstractNumId w:val="15"/>
  </w:num>
  <w:num w:numId="7">
    <w:abstractNumId w:val="8"/>
  </w:num>
  <w:num w:numId="8">
    <w:abstractNumId w:val="26"/>
  </w:num>
  <w:num w:numId="9">
    <w:abstractNumId w:val="35"/>
  </w:num>
  <w:num w:numId="10">
    <w:abstractNumId w:val="2"/>
  </w:num>
  <w:num w:numId="11">
    <w:abstractNumId w:val="31"/>
  </w:num>
  <w:num w:numId="12">
    <w:abstractNumId w:val="18"/>
  </w:num>
  <w:num w:numId="13">
    <w:abstractNumId w:val="34"/>
  </w:num>
  <w:num w:numId="14">
    <w:abstractNumId w:val="7"/>
  </w:num>
  <w:num w:numId="15">
    <w:abstractNumId w:val="9"/>
  </w:num>
  <w:num w:numId="16">
    <w:abstractNumId w:val="27"/>
  </w:num>
  <w:num w:numId="17">
    <w:abstractNumId w:val="29"/>
  </w:num>
  <w:num w:numId="18">
    <w:abstractNumId w:val="16"/>
  </w:num>
  <w:num w:numId="19">
    <w:abstractNumId w:val="28"/>
  </w:num>
  <w:num w:numId="20">
    <w:abstractNumId w:val="19"/>
  </w:num>
  <w:num w:numId="21">
    <w:abstractNumId w:val="22"/>
  </w:num>
  <w:num w:numId="22">
    <w:abstractNumId w:val="4"/>
  </w:num>
  <w:num w:numId="23">
    <w:abstractNumId w:val="23"/>
  </w:num>
  <w:num w:numId="24">
    <w:abstractNumId w:val="0"/>
  </w:num>
  <w:num w:numId="25">
    <w:abstractNumId w:val="3"/>
  </w:num>
  <w:num w:numId="26">
    <w:abstractNumId w:val="17"/>
  </w:num>
  <w:num w:numId="27">
    <w:abstractNumId w:val="20"/>
  </w:num>
  <w:num w:numId="28">
    <w:abstractNumId w:val="6"/>
  </w:num>
  <w:num w:numId="29">
    <w:abstractNumId w:val="33"/>
  </w:num>
  <w:num w:numId="30">
    <w:abstractNumId w:val="10"/>
  </w:num>
  <w:num w:numId="31">
    <w:abstractNumId w:val="25"/>
  </w:num>
  <w:num w:numId="32">
    <w:abstractNumId w:val="24"/>
  </w:num>
  <w:num w:numId="33">
    <w:abstractNumId w:val="11"/>
  </w:num>
  <w:num w:numId="34">
    <w:abstractNumId w:val="5"/>
  </w:num>
  <w:num w:numId="35">
    <w:abstractNumId w:val="1"/>
  </w:num>
  <w:num w:numId="36">
    <w:abstractNumId w:val="30"/>
  </w:num>
  <w:num w:numId="37">
    <w:abstractNumId w:val="3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36"/>
    <w:rsid w:val="00003477"/>
    <w:rsid w:val="0000489A"/>
    <w:rsid w:val="00006D20"/>
    <w:rsid w:val="00083215"/>
    <w:rsid w:val="0009514C"/>
    <w:rsid w:val="000E2890"/>
    <w:rsid w:val="000E5F43"/>
    <w:rsid w:val="000E7403"/>
    <w:rsid w:val="000F7BA6"/>
    <w:rsid w:val="00105E0A"/>
    <w:rsid w:val="00127DE7"/>
    <w:rsid w:val="00176163"/>
    <w:rsid w:val="00181F0B"/>
    <w:rsid w:val="00194DD5"/>
    <w:rsid w:val="001F7B75"/>
    <w:rsid w:val="00214139"/>
    <w:rsid w:val="00222A66"/>
    <w:rsid w:val="002C01E4"/>
    <w:rsid w:val="002F601F"/>
    <w:rsid w:val="0030679B"/>
    <w:rsid w:val="003133FF"/>
    <w:rsid w:val="00332214"/>
    <w:rsid w:val="00367617"/>
    <w:rsid w:val="0039517D"/>
    <w:rsid w:val="003B4BCD"/>
    <w:rsid w:val="003C5DC4"/>
    <w:rsid w:val="003D17F8"/>
    <w:rsid w:val="0049615D"/>
    <w:rsid w:val="004A2A6B"/>
    <w:rsid w:val="004B23CC"/>
    <w:rsid w:val="004D24D7"/>
    <w:rsid w:val="004F6178"/>
    <w:rsid w:val="0050219A"/>
    <w:rsid w:val="00523A15"/>
    <w:rsid w:val="00586BD6"/>
    <w:rsid w:val="0058775D"/>
    <w:rsid w:val="005B6E99"/>
    <w:rsid w:val="005D1CEE"/>
    <w:rsid w:val="005D5D5A"/>
    <w:rsid w:val="005F1A02"/>
    <w:rsid w:val="0060087B"/>
    <w:rsid w:val="0063439A"/>
    <w:rsid w:val="006678C9"/>
    <w:rsid w:val="00681EEA"/>
    <w:rsid w:val="006F6C58"/>
    <w:rsid w:val="0070341A"/>
    <w:rsid w:val="007164D8"/>
    <w:rsid w:val="007235A1"/>
    <w:rsid w:val="00724F6D"/>
    <w:rsid w:val="0073210C"/>
    <w:rsid w:val="00743210"/>
    <w:rsid w:val="00750F24"/>
    <w:rsid w:val="007678A7"/>
    <w:rsid w:val="007815B9"/>
    <w:rsid w:val="007A7F3B"/>
    <w:rsid w:val="007B170B"/>
    <w:rsid w:val="007D15E6"/>
    <w:rsid w:val="007D62BD"/>
    <w:rsid w:val="007D7B3F"/>
    <w:rsid w:val="00827474"/>
    <w:rsid w:val="00860F3C"/>
    <w:rsid w:val="008943D6"/>
    <w:rsid w:val="008A0C2D"/>
    <w:rsid w:val="008B022B"/>
    <w:rsid w:val="008C30FC"/>
    <w:rsid w:val="008C59F5"/>
    <w:rsid w:val="009029A3"/>
    <w:rsid w:val="00956096"/>
    <w:rsid w:val="00977F67"/>
    <w:rsid w:val="009A39E8"/>
    <w:rsid w:val="009E65CA"/>
    <w:rsid w:val="009F32C1"/>
    <w:rsid w:val="009F7862"/>
    <w:rsid w:val="00A060FF"/>
    <w:rsid w:val="00A44D4F"/>
    <w:rsid w:val="00A84A5D"/>
    <w:rsid w:val="00AB1199"/>
    <w:rsid w:val="00AC6677"/>
    <w:rsid w:val="00AF0BE3"/>
    <w:rsid w:val="00B50094"/>
    <w:rsid w:val="00B5593F"/>
    <w:rsid w:val="00B60336"/>
    <w:rsid w:val="00B727DC"/>
    <w:rsid w:val="00B95E78"/>
    <w:rsid w:val="00BB642E"/>
    <w:rsid w:val="00BF7C7D"/>
    <w:rsid w:val="00C33C36"/>
    <w:rsid w:val="00C3526D"/>
    <w:rsid w:val="00C44D8C"/>
    <w:rsid w:val="00C63AAA"/>
    <w:rsid w:val="00CB0CB1"/>
    <w:rsid w:val="00CB2FC3"/>
    <w:rsid w:val="00CD1A57"/>
    <w:rsid w:val="00D61F31"/>
    <w:rsid w:val="00D634DB"/>
    <w:rsid w:val="00D97370"/>
    <w:rsid w:val="00DC3A97"/>
    <w:rsid w:val="00DF0489"/>
    <w:rsid w:val="00DF5614"/>
    <w:rsid w:val="00E327E9"/>
    <w:rsid w:val="00E339AC"/>
    <w:rsid w:val="00E40135"/>
    <w:rsid w:val="00E64B4A"/>
    <w:rsid w:val="00E67B9E"/>
    <w:rsid w:val="00E72E8C"/>
    <w:rsid w:val="00E92C70"/>
    <w:rsid w:val="00E94DC4"/>
    <w:rsid w:val="00E9799B"/>
    <w:rsid w:val="00ED42D8"/>
    <w:rsid w:val="00EE7F22"/>
    <w:rsid w:val="00F258B0"/>
    <w:rsid w:val="00F40163"/>
    <w:rsid w:val="00F64C85"/>
    <w:rsid w:val="00F66EFF"/>
    <w:rsid w:val="00F877A9"/>
    <w:rsid w:val="00FA00FF"/>
    <w:rsid w:val="00FC5E43"/>
    <w:rsid w:val="00FD3C85"/>
    <w:rsid w:val="00FD5834"/>
    <w:rsid w:val="00FF4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7F1CA4"/>
  <w15:docId w15:val="{DD9606B4-EED3-456E-A137-1E840695C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4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1"/>
    <w:qFormat/>
    <w:rsid w:val="00B60336"/>
    <w:pPr>
      <w:ind w:left="720"/>
      <w:contextualSpacing/>
    </w:pPr>
  </w:style>
  <w:style w:type="paragraph" w:customStyle="1" w:styleId="Default">
    <w:name w:val="Default"/>
    <w:rsid w:val="00332214"/>
    <w:pPr>
      <w:autoSpaceDE w:val="0"/>
      <w:autoSpaceDN w:val="0"/>
      <w:adjustRightInd w:val="0"/>
      <w:spacing w:after="0" w:line="240" w:lineRule="auto"/>
    </w:pPr>
    <w:rPr>
      <w:rFonts w:ascii="Verdana" w:hAnsi="Verdana" w:cs="Verdana"/>
      <w:color w:val="000000"/>
      <w:kern w:val="0"/>
      <w:sz w:val="24"/>
      <w:szCs w:val="24"/>
    </w:rPr>
  </w:style>
  <w:style w:type="table" w:customStyle="1" w:styleId="TableNormal">
    <w:name w:val="Table Normal"/>
    <w:uiPriority w:val="2"/>
    <w:semiHidden/>
    <w:unhideWhenUsed/>
    <w:qFormat/>
    <w:rsid w:val="00D61F31"/>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Nzev">
    <w:name w:val="Title"/>
    <w:basedOn w:val="Normln"/>
    <w:link w:val="NzevChar"/>
    <w:qFormat/>
    <w:rsid w:val="006F6C58"/>
    <w:pPr>
      <w:spacing w:after="0" w:line="240" w:lineRule="auto"/>
      <w:jc w:val="center"/>
    </w:pPr>
    <w:rPr>
      <w:rFonts w:ascii="Times New Roman" w:eastAsia="Times New Roman" w:hAnsi="Times New Roman" w:cs="Times New Roman"/>
      <w:b/>
      <w:kern w:val="0"/>
      <w:sz w:val="28"/>
      <w:szCs w:val="20"/>
      <w:lang w:eastAsia="cs-CZ"/>
      <w14:ligatures w14:val="none"/>
    </w:rPr>
  </w:style>
  <w:style w:type="character" w:customStyle="1" w:styleId="NzevChar">
    <w:name w:val="Název Char"/>
    <w:basedOn w:val="Standardnpsmoodstavce"/>
    <w:link w:val="Nzev"/>
    <w:rsid w:val="006F6C58"/>
    <w:rPr>
      <w:rFonts w:ascii="Times New Roman" w:eastAsia="Times New Roman" w:hAnsi="Times New Roman" w:cs="Times New Roman"/>
      <w:b/>
      <w:kern w:val="0"/>
      <w:sz w:val="28"/>
      <w:szCs w:val="20"/>
      <w:lang w:eastAsia="cs-CZ"/>
      <w14:ligatures w14:val="none"/>
    </w:rPr>
  </w:style>
  <w:style w:type="paragraph" w:styleId="Zhlav">
    <w:name w:val="header"/>
    <w:basedOn w:val="Normln"/>
    <w:link w:val="ZhlavChar"/>
    <w:unhideWhenUsed/>
    <w:rsid w:val="00F40163"/>
    <w:pPr>
      <w:tabs>
        <w:tab w:val="center" w:pos="4536"/>
        <w:tab w:val="right" w:pos="9072"/>
      </w:tabs>
      <w:spacing w:after="0" w:line="240" w:lineRule="auto"/>
    </w:pPr>
  </w:style>
  <w:style w:type="character" w:customStyle="1" w:styleId="ZhlavChar">
    <w:name w:val="Záhlaví Char"/>
    <w:basedOn w:val="Standardnpsmoodstavce"/>
    <w:link w:val="Zhlav"/>
    <w:rsid w:val="00F40163"/>
  </w:style>
  <w:style w:type="paragraph" w:styleId="Zpat">
    <w:name w:val="footer"/>
    <w:basedOn w:val="Normln"/>
    <w:link w:val="ZpatChar"/>
    <w:uiPriority w:val="99"/>
    <w:unhideWhenUsed/>
    <w:rsid w:val="00F40163"/>
    <w:pPr>
      <w:tabs>
        <w:tab w:val="center" w:pos="4536"/>
        <w:tab w:val="right" w:pos="9072"/>
      </w:tabs>
      <w:spacing w:after="0" w:line="240" w:lineRule="auto"/>
    </w:pPr>
  </w:style>
  <w:style w:type="character" w:customStyle="1" w:styleId="ZpatChar">
    <w:name w:val="Zápatí Char"/>
    <w:basedOn w:val="Standardnpsmoodstavce"/>
    <w:link w:val="Zpat"/>
    <w:uiPriority w:val="99"/>
    <w:rsid w:val="00F40163"/>
  </w:style>
  <w:style w:type="paragraph" w:styleId="Textbubliny">
    <w:name w:val="Balloon Text"/>
    <w:basedOn w:val="Normln"/>
    <w:link w:val="TextbublinyChar"/>
    <w:uiPriority w:val="99"/>
    <w:semiHidden/>
    <w:unhideWhenUsed/>
    <w:rsid w:val="00D63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3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5671">
      <w:bodyDiv w:val="1"/>
      <w:marLeft w:val="0"/>
      <w:marRight w:val="0"/>
      <w:marTop w:val="0"/>
      <w:marBottom w:val="0"/>
      <w:divBdr>
        <w:top w:val="none" w:sz="0" w:space="0" w:color="auto"/>
        <w:left w:val="none" w:sz="0" w:space="0" w:color="auto"/>
        <w:bottom w:val="none" w:sz="0" w:space="0" w:color="auto"/>
        <w:right w:val="none" w:sz="0" w:space="0" w:color="auto"/>
      </w:divBdr>
    </w:div>
    <w:div w:id="736363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0D83B-2D71-44FE-9A09-BDBB86AC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632</Words>
  <Characters>3732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Jungbauerová Alena</dc:creator>
  <cp:keywords/>
  <dc:description/>
  <cp:lastModifiedBy>Martin Čáň</cp:lastModifiedBy>
  <cp:revision>3</cp:revision>
  <cp:lastPrinted>2024-05-31T09:24:00Z</cp:lastPrinted>
  <dcterms:created xsi:type="dcterms:W3CDTF">2024-06-25T06:32:00Z</dcterms:created>
  <dcterms:modified xsi:type="dcterms:W3CDTF">2024-06-25T07:45:00Z</dcterms:modified>
</cp:coreProperties>
</file>